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E86" w14:textId="77777777" w:rsidR="00A86B80" w:rsidRDefault="00A86B80" w:rsidP="00A86B80">
      <w:pPr>
        <w:pStyle w:val="Title"/>
        <w:ind w:left="0"/>
        <w:rPr>
          <w:color w:val="001F5F"/>
        </w:rPr>
      </w:pPr>
    </w:p>
    <w:p w14:paraId="4ADE512B" w14:textId="75622933" w:rsidR="00D5286B" w:rsidRPr="00F61566" w:rsidRDefault="00312759">
      <w:pPr>
        <w:pStyle w:val="Title"/>
        <w:rPr>
          <w:b/>
          <w:bCs/>
          <w:sz w:val="48"/>
          <w:szCs w:val="48"/>
        </w:rPr>
      </w:pPr>
      <w:bookmarkStart w:id="0" w:name="_Hlk101251110"/>
      <w:r w:rsidRPr="00F61566">
        <w:rPr>
          <w:b/>
          <w:bCs/>
          <w:color w:val="001F5F"/>
          <w:sz w:val="48"/>
          <w:szCs w:val="48"/>
        </w:rPr>
        <w:t>Your Rights and Protections Against Surprise</w:t>
      </w:r>
      <w:r w:rsidRPr="00F61566">
        <w:rPr>
          <w:b/>
          <w:bCs/>
          <w:color w:val="001F5F"/>
          <w:spacing w:val="-13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Medical</w:t>
      </w:r>
      <w:r w:rsidRPr="00F61566">
        <w:rPr>
          <w:b/>
          <w:bCs/>
          <w:color w:val="001F5F"/>
          <w:spacing w:val="-18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Bills</w:t>
      </w:r>
      <w:r w:rsidRPr="00F61566">
        <w:rPr>
          <w:b/>
          <w:bCs/>
          <w:color w:val="001F5F"/>
          <w:spacing w:val="-17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and</w:t>
      </w:r>
      <w:r w:rsidRPr="00F61566">
        <w:rPr>
          <w:b/>
          <w:bCs/>
          <w:color w:val="001F5F"/>
          <w:spacing w:val="-18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Balance</w:t>
      </w:r>
      <w:r w:rsidRPr="00F61566">
        <w:rPr>
          <w:b/>
          <w:bCs/>
          <w:color w:val="001F5F"/>
          <w:spacing w:val="-15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Billing</w:t>
      </w:r>
      <w:r w:rsidRPr="00F61566">
        <w:rPr>
          <w:b/>
          <w:bCs/>
          <w:color w:val="001F5F"/>
          <w:spacing w:val="-8"/>
          <w:sz w:val="48"/>
          <w:szCs w:val="48"/>
        </w:rPr>
        <w:t xml:space="preserve"> </w:t>
      </w:r>
      <w:r w:rsidRPr="00F61566">
        <w:rPr>
          <w:b/>
          <w:bCs/>
          <w:color w:val="001F5F"/>
          <w:sz w:val="48"/>
          <w:szCs w:val="48"/>
        </w:rPr>
        <w:t>in Washington State</w:t>
      </w:r>
    </w:p>
    <w:p w14:paraId="4DDCBDDB" w14:textId="7EFBAD7D" w:rsidR="00D5286B" w:rsidRDefault="00F33306">
      <w:pPr>
        <w:pStyle w:val="BodyText"/>
        <w:spacing w:before="11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C314A9" wp14:editId="00A96E5E">
                <wp:simplePos x="0" y="0"/>
                <wp:positionH relativeFrom="page">
                  <wp:posOffset>667385</wp:posOffset>
                </wp:positionH>
                <wp:positionV relativeFrom="paragraph">
                  <wp:posOffset>259080</wp:posOffset>
                </wp:positionV>
                <wp:extent cx="6437630" cy="12065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2065"/>
                        </a:xfrm>
                        <a:prstGeom prst="rect">
                          <a:avLst/>
                        </a:prstGeom>
                        <a:solidFill>
                          <a:srgbClr val="064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61E1" id="docshape1" o:spid="_x0000_s1026" style="position:absolute;margin-left:52.55pt;margin-top:20.4pt;width:506.9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" fillcolor="#064678" stroked="f">
                <w10:wrap type="topAndBottom" anchorx="page"/>
              </v:rect>
            </w:pict>
          </mc:Fallback>
        </mc:AlternateContent>
      </w:r>
    </w:p>
    <w:p w14:paraId="286C4F3B" w14:textId="77777777" w:rsidR="00D5286B" w:rsidRPr="00F61566" w:rsidRDefault="00312759">
      <w:pPr>
        <w:spacing w:before="360"/>
        <w:ind w:left="1148" w:hanging="922"/>
        <w:rPr>
          <w:i/>
          <w:sz w:val="24"/>
        </w:rPr>
      </w:pPr>
      <w:r w:rsidRPr="00F61566">
        <w:rPr>
          <w:i/>
          <w:sz w:val="24"/>
        </w:rPr>
        <w:t>When</w:t>
      </w:r>
      <w:r w:rsidRPr="00F61566">
        <w:rPr>
          <w:i/>
          <w:spacing w:val="-4"/>
          <w:sz w:val="24"/>
        </w:rPr>
        <w:t xml:space="preserve"> </w:t>
      </w:r>
      <w:r w:rsidRPr="00F61566">
        <w:rPr>
          <w:i/>
          <w:sz w:val="24"/>
        </w:rPr>
        <w:t>you</w:t>
      </w:r>
      <w:r w:rsidRPr="00F61566">
        <w:rPr>
          <w:i/>
          <w:spacing w:val="-6"/>
          <w:sz w:val="24"/>
        </w:rPr>
        <w:t xml:space="preserve"> </w:t>
      </w:r>
      <w:r w:rsidRPr="00F61566">
        <w:rPr>
          <w:i/>
          <w:sz w:val="24"/>
        </w:rPr>
        <w:t>get</w:t>
      </w:r>
      <w:r w:rsidRPr="00F61566">
        <w:rPr>
          <w:i/>
          <w:spacing w:val="-7"/>
          <w:sz w:val="24"/>
        </w:rPr>
        <w:t xml:space="preserve"> </w:t>
      </w:r>
      <w:r w:rsidRPr="00F61566">
        <w:rPr>
          <w:i/>
          <w:sz w:val="24"/>
        </w:rPr>
        <w:t>emergency</w:t>
      </w:r>
      <w:r w:rsidRPr="00F61566">
        <w:rPr>
          <w:i/>
          <w:spacing w:val="-7"/>
          <w:sz w:val="24"/>
        </w:rPr>
        <w:t xml:space="preserve"> </w:t>
      </w:r>
      <w:r w:rsidRPr="00F61566">
        <w:rPr>
          <w:i/>
          <w:sz w:val="24"/>
        </w:rPr>
        <w:t>care</w:t>
      </w:r>
      <w:r w:rsidRPr="00F61566">
        <w:rPr>
          <w:i/>
          <w:spacing w:val="-5"/>
          <w:sz w:val="24"/>
        </w:rPr>
        <w:t xml:space="preserve"> </w:t>
      </w:r>
      <w:r w:rsidRPr="00F61566">
        <w:rPr>
          <w:i/>
          <w:sz w:val="24"/>
        </w:rPr>
        <w:t>or</w:t>
      </w:r>
      <w:r w:rsidRPr="00F61566">
        <w:rPr>
          <w:i/>
          <w:spacing w:val="-5"/>
          <w:sz w:val="24"/>
        </w:rPr>
        <w:t xml:space="preserve"> </w:t>
      </w:r>
      <w:r w:rsidRPr="00F61566">
        <w:rPr>
          <w:i/>
          <w:sz w:val="24"/>
        </w:rPr>
        <w:t>get</w:t>
      </w:r>
      <w:r w:rsidRPr="00F61566">
        <w:rPr>
          <w:i/>
          <w:spacing w:val="-4"/>
          <w:sz w:val="24"/>
        </w:rPr>
        <w:t xml:space="preserve"> </w:t>
      </w:r>
      <w:r w:rsidRPr="00F61566">
        <w:rPr>
          <w:i/>
          <w:sz w:val="24"/>
        </w:rPr>
        <w:t>treated</w:t>
      </w:r>
      <w:r w:rsidRPr="00F61566">
        <w:rPr>
          <w:i/>
          <w:spacing w:val="-6"/>
          <w:sz w:val="24"/>
        </w:rPr>
        <w:t xml:space="preserve"> </w:t>
      </w:r>
      <w:r w:rsidRPr="00F61566">
        <w:rPr>
          <w:i/>
          <w:sz w:val="24"/>
        </w:rPr>
        <w:t>by</w:t>
      </w:r>
      <w:r w:rsidRPr="00F61566">
        <w:rPr>
          <w:i/>
          <w:spacing w:val="-5"/>
          <w:sz w:val="24"/>
        </w:rPr>
        <w:t xml:space="preserve"> </w:t>
      </w:r>
      <w:r w:rsidRPr="00F61566">
        <w:rPr>
          <w:i/>
          <w:sz w:val="24"/>
        </w:rPr>
        <w:t>an</w:t>
      </w:r>
      <w:r w:rsidRPr="00F61566">
        <w:rPr>
          <w:i/>
          <w:spacing w:val="-7"/>
          <w:sz w:val="24"/>
        </w:rPr>
        <w:t xml:space="preserve"> </w:t>
      </w:r>
      <w:r w:rsidRPr="00F61566">
        <w:rPr>
          <w:i/>
          <w:sz w:val="24"/>
        </w:rPr>
        <w:t>out-of-network</w:t>
      </w:r>
      <w:r w:rsidRPr="00F61566">
        <w:rPr>
          <w:i/>
          <w:spacing w:val="-6"/>
          <w:sz w:val="24"/>
        </w:rPr>
        <w:t xml:space="preserve"> </w:t>
      </w:r>
      <w:r w:rsidRPr="00F61566">
        <w:rPr>
          <w:i/>
          <w:sz w:val="24"/>
        </w:rPr>
        <w:t>provider</w:t>
      </w:r>
      <w:r w:rsidRPr="00F61566">
        <w:rPr>
          <w:i/>
          <w:spacing w:val="-5"/>
          <w:sz w:val="24"/>
        </w:rPr>
        <w:t xml:space="preserve"> </w:t>
      </w:r>
      <w:r w:rsidRPr="00F61566">
        <w:rPr>
          <w:i/>
          <w:sz w:val="24"/>
        </w:rPr>
        <w:t>at</w:t>
      </w:r>
      <w:r w:rsidRPr="00F61566">
        <w:rPr>
          <w:i/>
          <w:spacing w:val="-4"/>
          <w:sz w:val="24"/>
        </w:rPr>
        <w:t xml:space="preserve"> </w:t>
      </w:r>
      <w:r w:rsidRPr="00F61566">
        <w:rPr>
          <w:i/>
          <w:sz w:val="24"/>
        </w:rPr>
        <w:t>an</w:t>
      </w:r>
      <w:r w:rsidRPr="00F61566">
        <w:rPr>
          <w:i/>
          <w:spacing w:val="-4"/>
          <w:sz w:val="24"/>
        </w:rPr>
        <w:t xml:space="preserve"> </w:t>
      </w:r>
      <w:r w:rsidRPr="00F61566">
        <w:rPr>
          <w:i/>
          <w:sz w:val="24"/>
        </w:rPr>
        <w:t>in-network</w:t>
      </w:r>
      <w:r w:rsidRPr="00F61566">
        <w:rPr>
          <w:i/>
          <w:spacing w:val="-6"/>
          <w:sz w:val="24"/>
        </w:rPr>
        <w:t xml:space="preserve"> </w:t>
      </w:r>
      <w:r w:rsidRPr="00F61566">
        <w:rPr>
          <w:i/>
          <w:sz w:val="24"/>
        </w:rPr>
        <w:t xml:space="preserve">hospital </w:t>
      </w:r>
      <w:bookmarkStart w:id="1" w:name="What_is_“balance_billing”_(sometimes_cal"/>
      <w:bookmarkEnd w:id="1"/>
      <w:r w:rsidRPr="00F61566">
        <w:rPr>
          <w:i/>
          <w:sz w:val="24"/>
        </w:rPr>
        <w:t>o</w:t>
      </w:r>
      <w:r w:rsidRPr="00F61566">
        <w:rPr>
          <w:i/>
          <w:sz w:val="24"/>
        </w:rPr>
        <w:t>r ambulatory surgical center, you are protected from surprise billing or balance billing.</w:t>
      </w:r>
    </w:p>
    <w:p w14:paraId="5E2847A6" w14:textId="3FB0FB00" w:rsidR="00D5286B" w:rsidRDefault="00F3330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FC7189" wp14:editId="5A81C6B5">
                <wp:simplePos x="0" y="0"/>
                <wp:positionH relativeFrom="page">
                  <wp:posOffset>667385</wp:posOffset>
                </wp:positionH>
                <wp:positionV relativeFrom="paragraph">
                  <wp:posOffset>434340</wp:posOffset>
                </wp:positionV>
                <wp:extent cx="6437630" cy="12065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2065"/>
                        </a:xfrm>
                        <a:prstGeom prst="rect">
                          <a:avLst/>
                        </a:prstGeom>
                        <a:solidFill>
                          <a:srgbClr val="064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680CA" id="docshape2" o:spid="_x0000_s1026" style="position:absolute;margin-left:52.55pt;margin-top:34.2pt;width:506.9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" fillcolor="#064678" stroked="f">
                <w10:wrap type="topAndBottom" anchorx="page"/>
              </v:rect>
            </w:pict>
          </mc:Fallback>
        </mc:AlternateContent>
      </w:r>
      <w:r w:rsidR="00312759">
        <w:rPr>
          <w:color w:val="064678"/>
        </w:rPr>
        <w:t>What</w:t>
      </w:r>
      <w:r w:rsidR="00312759">
        <w:rPr>
          <w:color w:val="064678"/>
          <w:spacing w:val="-23"/>
        </w:rPr>
        <w:t xml:space="preserve"> </w:t>
      </w:r>
      <w:r w:rsidR="00312759">
        <w:rPr>
          <w:color w:val="064678"/>
        </w:rPr>
        <w:t>is</w:t>
      </w:r>
      <w:r w:rsidR="00312759">
        <w:rPr>
          <w:color w:val="064678"/>
          <w:spacing w:val="-20"/>
        </w:rPr>
        <w:t xml:space="preserve"> </w:t>
      </w:r>
      <w:r w:rsidR="00312759">
        <w:rPr>
          <w:color w:val="064678"/>
        </w:rPr>
        <w:t>“balance</w:t>
      </w:r>
      <w:r w:rsidR="00312759">
        <w:rPr>
          <w:color w:val="064678"/>
          <w:spacing w:val="-22"/>
        </w:rPr>
        <w:t xml:space="preserve"> </w:t>
      </w:r>
      <w:r w:rsidR="00312759">
        <w:rPr>
          <w:color w:val="064678"/>
        </w:rPr>
        <w:t>billing”</w:t>
      </w:r>
      <w:r w:rsidR="00312759">
        <w:rPr>
          <w:color w:val="064678"/>
          <w:spacing w:val="-20"/>
        </w:rPr>
        <w:t xml:space="preserve"> </w:t>
      </w:r>
      <w:r w:rsidR="00312759">
        <w:rPr>
          <w:color w:val="064678"/>
        </w:rPr>
        <w:t>(sometimes</w:t>
      </w:r>
      <w:r w:rsidR="00312759">
        <w:rPr>
          <w:color w:val="064678"/>
          <w:spacing w:val="-19"/>
        </w:rPr>
        <w:t xml:space="preserve"> </w:t>
      </w:r>
      <w:r w:rsidR="00312759">
        <w:rPr>
          <w:color w:val="064678"/>
        </w:rPr>
        <w:t>called</w:t>
      </w:r>
      <w:r w:rsidR="00312759">
        <w:rPr>
          <w:color w:val="064678"/>
          <w:spacing w:val="-22"/>
        </w:rPr>
        <w:t xml:space="preserve"> </w:t>
      </w:r>
      <w:r w:rsidR="00312759">
        <w:rPr>
          <w:color w:val="064678"/>
        </w:rPr>
        <w:t>“surprise</w:t>
      </w:r>
      <w:r w:rsidR="00312759">
        <w:rPr>
          <w:color w:val="064678"/>
          <w:spacing w:val="-21"/>
        </w:rPr>
        <w:t xml:space="preserve"> </w:t>
      </w:r>
      <w:r w:rsidR="00312759">
        <w:rPr>
          <w:color w:val="064678"/>
          <w:spacing w:val="-2"/>
        </w:rPr>
        <w:t>billing”)?</w:t>
      </w:r>
    </w:p>
    <w:p w14:paraId="4A519481" w14:textId="77777777" w:rsidR="00D5286B" w:rsidRDefault="00312759">
      <w:pPr>
        <w:pStyle w:val="BodyText"/>
        <w:ind w:left="123" w:right="230"/>
        <w:jc w:val="both"/>
      </w:pPr>
      <w:r>
        <w:t>When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provider,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owe</w:t>
      </w:r>
      <w:r>
        <w:rPr>
          <w:spacing w:val="-15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t>out-of-pocket</w:t>
      </w:r>
      <w:r>
        <w:rPr>
          <w:spacing w:val="-17"/>
        </w:rPr>
        <w:t xml:space="preserve"> </w:t>
      </w:r>
      <w:r>
        <w:t>costs,</w:t>
      </w:r>
      <w:r>
        <w:rPr>
          <w:spacing w:val="-14"/>
        </w:rPr>
        <w:t xml:space="preserve"> </w:t>
      </w:r>
      <w:r>
        <w:t xml:space="preserve">such as a copayment, coinsurance, and/or a deductible. You may have other costs or </w:t>
      </w:r>
      <w:proofErr w:type="gramStart"/>
      <w:r>
        <w:t>have to</w:t>
      </w:r>
      <w:proofErr w:type="gramEnd"/>
      <w:r>
        <w:t xml:space="preserve"> pay the entire bill if you see a provider or visit a health care facility that isn’t in your health plan’s network.</w:t>
      </w:r>
    </w:p>
    <w:p w14:paraId="36BAF39A" w14:textId="77777777" w:rsidR="00D5286B" w:rsidRDefault="00312759">
      <w:pPr>
        <w:pStyle w:val="BodyText"/>
        <w:ind w:left="123"/>
      </w:pPr>
      <w:r>
        <w:t>“Out-of-network” describes providers and faciliti</w:t>
      </w:r>
      <w:r>
        <w:t>es that haven’t signed a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 your health plan.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your plan agreed to pay, and the full amount charged for a service. This is called “balance billing.” This amount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in-network</w:t>
      </w:r>
      <w:r>
        <w:rPr>
          <w:spacing w:val="-2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t>toward</w:t>
      </w:r>
      <w:r>
        <w:rPr>
          <w:spacing w:val="-7"/>
        </w:rPr>
        <w:t xml:space="preserve"> </w:t>
      </w:r>
      <w:r>
        <w:t>your annual out-of- pocket limit.</w:t>
      </w:r>
    </w:p>
    <w:p w14:paraId="3D203383" w14:textId="77777777" w:rsidR="00D5286B" w:rsidRDefault="00312759">
      <w:pPr>
        <w:pStyle w:val="BodyText"/>
        <w:ind w:left="123"/>
      </w:pPr>
      <w:r>
        <w:t>“Surprise billing” is a</w:t>
      </w:r>
      <w:r>
        <w:t>n unexpected balance bill. This can happen when you can’t control who is involved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care—like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 emergency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when you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 in- network facility but are unexpectedly treated by an out-of-network provider.</w:t>
      </w:r>
    </w:p>
    <w:p w14:paraId="1764F6E5" w14:textId="77777777" w:rsidR="00D5286B" w:rsidRDefault="00312759">
      <w:pPr>
        <w:pStyle w:val="BodyText"/>
        <w:ind w:left="123" w:right="377"/>
      </w:pPr>
      <w:r>
        <w:t>Insurers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their websites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request,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hospitals,</w:t>
      </w:r>
      <w:r>
        <w:rPr>
          <w:spacing w:val="-3"/>
        </w:rPr>
        <w:t xml:space="preserve"> </w:t>
      </w:r>
      <w:r>
        <w:t>and facilities are in their networks. Hospitals, surgical facilities, and providers must tell you which provider networks they participate in on their website or on request.</w:t>
      </w:r>
    </w:p>
    <w:p w14:paraId="17605B8D" w14:textId="7B6989DA" w:rsidR="00D5286B" w:rsidRDefault="00F33306">
      <w:pPr>
        <w:pStyle w:val="Heading1"/>
        <w:spacing w:before="242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9C5BF3" wp14:editId="5C426D57">
                <wp:simplePos x="0" y="0"/>
                <wp:positionH relativeFrom="page">
                  <wp:posOffset>667385</wp:posOffset>
                </wp:positionH>
                <wp:positionV relativeFrom="paragraph">
                  <wp:posOffset>434340</wp:posOffset>
                </wp:positionV>
                <wp:extent cx="6437630" cy="12065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2065"/>
                        </a:xfrm>
                        <a:prstGeom prst="rect">
                          <a:avLst/>
                        </a:prstGeom>
                        <a:solidFill>
                          <a:srgbClr val="0646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4108" id="docshape3" o:spid="_x0000_s1026" style="position:absolute;margin-left:52.55pt;margin-top:34.2pt;width:506.9pt;height:.9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" fillcolor="#064678" stroked="f">
                <w10:wrap type="topAndBottom" anchorx="page"/>
              </v:rect>
            </w:pict>
          </mc:Fallback>
        </mc:AlternateContent>
      </w:r>
      <w:bookmarkStart w:id="2" w:name="You_are_protected_from_balance_billing_f"/>
      <w:bookmarkEnd w:id="2"/>
      <w:r w:rsidR="00312759">
        <w:rPr>
          <w:color w:val="064678"/>
        </w:rPr>
        <w:t>You</w:t>
      </w:r>
      <w:r w:rsidR="00312759">
        <w:rPr>
          <w:color w:val="064678"/>
          <w:spacing w:val="-16"/>
        </w:rPr>
        <w:t xml:space="preserve"> </w:t>
      </w:r>
      <w:r w:rsidR="00312759">
        <w:rPr>
          <w:color w:val="064678"/>
        </w:rPr>
        <w:t>are</w:t>
      </w:r>
      <w:r w:rsidR="00312759">
        <w:rPr>
          <w:color w:val="064678"/>
          <w:spacing w:val="-16"/>
        </w:rPr>
        <w:t xml:space="preserve"> </w:t>
      </w:r>
      <w:r w:rsidR="00312759">
        <w:rPr>
          <w:color w:val="064678"/>
        </w:rPr>
        <w:t>protected</w:t>
      </w:r>
      <w:r w:rsidR="00312759">
        <w:rPr>
          <w:color w:val="064678"/>
          <w:spacing w:val="-19"/>
        </w:rPr>
        <w:t xml:space="preserve"> </w:t>
      </w:r>
      <w:r w:rsidR="00312759">
        <w:rPr>
          <w:color w:val="064678"/>
        </w:rPr>
        <w:t>from</w:t>
      </w:r>
      <w:r w:rsidR="00312759">
        <w:rPr>
          <w:color w:val="064678"/>
          <w:spacing w:val="-15"/>
        </w:rPr>
        <w:t xml:space="preserve"> </w:t>
      </w:r>
      <w:r w:rsidR="00312759">
        <w:rPr>
          <w:color w:val="064678"/>
        </w:rPr>
        <w:t>balance</w:t>
      </w:r>
      <w:r w:rsidR="00312759">
        <w:rPr>
          <w:color w:val="064678"/>
          <w:spacing w:val="-18"/>
        </w:rPr>
        <w:t xml:space="preserve"> </w:t>
      </w:r>
      <w:r w:rsidR="00312759">
        <w:rPr>
          <w:color w:val="064678"/>
        </w:rPr>
        <w:t>billing</w:t>
      </w:r>
      <w:r w:rsidR="00312759">
        <w:rPr>
          <w:color w:val="064678"/>
          <w:spacing w:val="-20"/>
        </w:rPr>
        <w:t xml:space="preserve"> </w:t>
      </w:r>
      <w:r w:rsidR="00312759">
        <w:rPr>
          <w:color w:val="064678"/>
          <w:spacing w:val="-4"/>
        </w:rPr>
        <w:t>for:</w:t>
      </w:r>
    </w:p>
    <w:p w14:paraId="66A4F814" w14:textId="77777777" w:rsidR="00D5286B" w:rsidRDefault="00312759">
      <w:pPr>
        <w:pStyle w:val="Heading2"/>
        <w:spacing w:before="242"/>
      </w:pPr>
      <w:bookmarkStart w:id="3" w:name="Emergency_Services"/>
      <w:bookmarkEnd w:id="3"/>
      <w:r>
        <w:t>Emergency</w:t>
      </w:r>
      <w:r>
        <w:rPr>
          <w:spacing w:val="-14"/>
        </w:rPr>
        <w:t xml:space="preserve"> </w:t>
      </w:r>
      <w:r>
        <w:rPr>
          <w:spacing w:val="-2"/>
        </w:rPr>
        <w:t>Services</w:t>
      </w:r>
    </w:p>
    <w:p w14:paraId="35C3FDAE" w14:textId="1734CE18" w:rsidR="00D5286B" w:rsidRDefault="00312759" w:rsidP="00A37462">
      <w:pPr>
        <w:pStyle w:val="BodyText"/>
        <w:spacing w:before="239"/>
        <w:ind w:right="377"/>
        <w:sectPr w:rsidR="00D5286B" w:rsidSect="00F61566">
          <w:headerReference w:type="default" r:id="rId7"/>
          <w:type w:val="continuous"/>
          <w:pgSz w:w="12240" w:h="15840"/>
          <w:pgMar w:top="634" w:right="706" w:bottom="274" w:left="734" w:header="432" w:footer="432" w:gutter="0"/>
          <w:cols w:space="720"/>
          <w:docGrid w:linePitch="299"/>
        </w:sectPr>
      </w:pPr>
      <w:r>
        <w:t>If you have an eme</w:t>
      </w:r>
      <w:r>
        <w:t>rgency medical condition, mental health or substance use disorder condition and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out-of-network</w:t>
      </w:r>
      <w:r>
        <w:rPr>
          <w:spacing w:val="-3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facility,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or facility may bill you is your plan’s in-network cost-sharing amount (such as copaym</w:t>
      </w:r>
      <w:r>
        <w:t>ents and coinsurance). You can’t be balance billed for these emergency services. This includes care you receive in a hospital and in facilities that provide crisis services to people experiencing a mental health or substance use disorder emergency. You can</w:t>
      </w:r>
      <w:r>
        <w:t>’t be balance billed for these emergency services, including services you may get after you’re in stable conditio</w:t>
      </w:r>
      <w:r>
        <w:t>n</w:t>
      </w:r>
      <w:r>
        <w:t>.</w:t>
      </w:r>
    </w:p>
    <w:p w14:paraId="3AE7BD40" w14:textId="77777777" w:rsidR="00D5286B" w:rsidRDefault="00312759" w:rsidP="00A37462">
      <w:pPr>
        <w:pStyle w:val="Heading2"/>
        <w:ind w:left="0"/>
      </w:pPr>
      <w:bookmarkStart w:id="4" w:name="Certain_services_at_an_in-network_hospit"/>
      <w:bookmarkEnd w:id="4"/>
      <w:r>
        <w:lastRenderedPageBreak/>
        <w:t>C</w:t>
      </w:r>
      <w:r>
        <w:t>ertain</w:t>
      </w:r>
      <w:r>
        <w:rPr>
          <w:spacing w:val="-14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in-network</w:t>
      </w:r>
      <w:r>
        <w:rPr>
          <w:spacing w:val="-13"/>
        </w:rPr>
        <w:t xml:space="preserve"> </w:t>
      </w:r>
      <w:r>
        <w:t>hospital</w:t>
      </w:r>
      <w:r>
        <w:rPr>
          <w:spacing w:val="-12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ambulatory</w:t>
      </w:r>
      <w:r>
        <w:rPr>
          <w:spacing w:val="-10"/>
        </w:rPr>
        <w:t xml:space="preserve"> </w:t>
      </w:r>
      <w:r>
        <w:t>surgical</w:t>
      </w:r>
      <w:r>
        <w:rPr>
          <w:spacing w:val="-9"/>
        </w:rPr>
        <w:t xml:space="preserve"> </w:t>
      </w:r>
      <w:r>
        <w:rPr>
          <w:spacing w:val="-2"/>
        </w:rPr>
        <w:t>center</w:t>
      </w:r>
    </w:p>
    <w:p w14:paraId="67540D33" w14:textId="77777777" w:rsidR="00D5286B" w:rsidRDefault="00312759">
      <w:pPr>
        <w:pStyle w:val="BodyText"/>
        <w:spacing w:before="239"/>
        <w:ind w:right="377"/>
      </w:pPr>
      <w:r>
        <w:t>When you get services from an in-network hospital or ambulatory surgical center, certain providers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out-of-network.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bill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is your plan’s in-network cost-sharing amount.</w:t>
      </w:r>
    </w:p>
    <w:p w14:paraId="1E8B4C46" w14:textId="77777777" w:rsidR="00D5286B" w:rsidRDefault="00312759">
      <w:pPr>
        <w:spacing w:before="243"/>
        <w:ind w:left="119" w:right="90" w:hanging="1"/>
        <w:rPr>
          <w:b/>
          <w:sz w:val="28"/>
        </w:rPr>
      </w:pP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also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aren’t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required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get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out-of-network.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choose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provider or facility in your plan’s network.</w:t>
      </w:r>
    </w:p>
    <w:p w14:paraId="60F9DEBD" w14:textId="77777777" w:rsidR="00D5286B" w:rsidRDefault="00312759">
      <w:pPr>
        <w:pStyle w:val="Heading1"/>
        <w:tabs>
          <w:tab w:val="left" w:pos="10671"/>
        </w:tabs>
        <w:spacing w:before="239"/>
        <w:ind w:right="127"/>
      </w:pPr>
      <w:bookmarkStart w:id="5" w:name="When_can_you_be_asked_to_waive_your_prot"/>
      <w:bookmarkEnd w:id="5"/>
      <w:r>
        <w:rPr>
          <w:color w:val="064678"/>
        </w:rPr>
        <w:t xml:space="preserve">When can you be asked to waive your protections from balance </w:t>
      </w:r>
      <w:r>
        <w:rPr>
          <w:color w:val="064678"/>
          <w:spacing w:val="-2"/>
          <w:u w:val="single" w:color="064678"/>
        </w:rPr>
        <w:t>billing:</w:t>
      </w:r>
      <w:r>
        <w:rPr>
          <w:color w:val="064678"/>
          <w:u w:val="single" w:color="064678"/>
        </w:rPr>
        <w:tab/>
      </w:r>
    </w:p>
    <w:p w14:paraId="6CE2D32C" w14:textId="77777777" w:rsidR="00D5286B" w:rsidRDefault="00312759">
      <w:pPr>
        <w:pStyle w:val="BodyText"/>
        <w:spacing w:before="241"/>
        <w:ind w:right="377"/>
      </w:pP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providers,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rPr>
          <w:b/>
          <w:u w:val="single"/>
        </w:rPr>
        <w:t>never</w:t>
      </w:r>
      <w:r>
        <w:rPr>
          <w:b/>
          <w:spacing w:val="-1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 give up your protections from balance billing.</w:t>
      </w:r>
    </w:p>
    <w:p w14:paraId="54CC2902" w14:textId="77777777" w:rsidR="00D5286B" w:rsidRDefault="00312759">
      <w:pPr>
        <w:pStyle w:val="BodyText"/>
        <w:ind w:right="319"/>
        <w:jc w:val="both"/>
      </w:pPr>
      <w:r>
        <w:t>If</w:t>
      </w:r>
      <w:r>
        <w:rPr>
          <w:spacing w:val="-17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coverage</w:t>
      </w:r>
      <w:r>
        <w:rPr>
          <w:spacing w:val="-16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self-funded</w:t>
      </w:r>
      <w:r>
        <w:rPr>
          <w:spacing w:val="-15"/>
        </w:rPr>
        <w:t xml:space="preserve"> </w:t>
      </w:r>
      <w:r>
        <w:t>group</w:t>
      </w:r>
      <w:r>
        <w:rPr>
          <w:spacing w:val="-17"/>
        </w:rPr>
        <w:t xml:space="preserve"> </w:t>
      </w:r>
      <w:r>
        <w:t>health</w:t>
      </w:r>
      <w:r>
        <w:rPr>
          <w:spacing w:val="-15"/>
        </w:rPr>
        <w:t xml:space="preserve"> </w:t>
      </w:r>
      <w:r>
        <w:t>plan,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limited</w:t>
      </w:r>
      <w:r>
        <w:rPr>
          <w:spacing w:val="-15"/>
        </w:rPr>
        <w:t xml:space="preserve"> </w:t>
      </w:r>
      <w:r>
        <w:t>situations,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provider can</w:t>
      </w:r>
      <w:r>
        <w:rPr>
          <w:spacing w:val="-15"/>
        </w:rPr>
        <w:t xml:space="preserve"> </w:t>
      </w:r>
      <w:r>
        <w:t>ask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consent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waive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>balance</w:t>
      </w:r>
      <w:r>
        <w:rPr>
          <w:spacing w:val="-12"/>
        </w:rPr>
        <w:t xml:space="preserve"> </w:t>
      </w:r>
      <w:r>
        <w:t>billing</w:t>
      </w:r>
      <w:r>
        <w:rPr>
          <w:spacing w:val="-16"/>
        </w:rPr>
        <w:t xml:space="preserve"> </w:t>
      </w:r>
      <w:r>
        <w:t>protections,</w:t>
      </w:r>
      <w:r>
        <w:rPr>
          <w:spacing w:val="-15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b/>
          <w:u w:val="single"/>
        </w:rPr>
        <w:t>never</w:t>
      </w:r>
      <w:r>
        <w:rPr>
          <w:b/>
          <w:spacing w:val="-12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 xml:space="preserve">give </w:t>
      </w:r>
      <w:bookmarkStart w:id="6" w:name="When_balance_billing_isn’t_allowed,_you_"/>
      <w:bookmarkEnd w:id="6"/>
      <w:r>
        <w:t>your</w:t>
      </w:r>
      <w:r>
        <w:rPr>
          <w:spacing w:val="-5"/>
        </w:rPr>
        <w:t xml:space="preserve"> </w:t>
      </w:r>
      <w:r>
        <w:t>consent.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information.</w:t>
      </w:r>
    </w:p>
    <w:p w14:paraId="374E0C77" w14:textId="77777777" w:rsidR="00D5286B" w:rsidRDefault="00312759">
      <w:pPr>
        <w:pStyle w:val="Heading1"/>
        <w:tabs>
          <w:tab w:val="left" w:pos="10227"/>
        </w:tabs>
        <w:ind w:right="570"/>
      </w:pPr>
      <w:r>
        <w:rPr>
          <w:color w:val="064678"/>
        </w:rPr>
        <w:t xml:space="preserve">When balance billing isn’t allowed, you also have the following </w:t>
      </w:r>
      <w:r>
        <w:rPr>
          <w:color w:val="064678"/>
          <w:spacing w:val="-2"/>
          <w:u w:val="single" w:color="064678"/>
        </w:rPr>
        <w:t>protections:</w:t>
      </w:r>
      <w:r>
        <w:rPr>
          <w:color w:val="064678"/>
          <w:u w:val="single" w:color="064678"/>
        </w:rPr>
        <w:tab/>
      </w:r>
    </w:p>
    <w:p w14:paraId="484109CC" w14:textId="77777777" w:rsidR="00D5286B" w:rsidRDefault="00312759">
      <w:pPr>
        <w:pStyle w:val="BodyText"/>
        <w:spacing w:before="279"/>
        <w:ind w:right="377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(like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copayments,</w:t>
      </w:r>
      <w:r>
        <w:rPr>
          <w:spacing w:val="-3"/>
        </w:rPr>
        <w:t xml:space="preserve"> </w:t>
      </w:r>
      <w:r>
        <w:t>coinsurance,</w:t>
      </w:r>
      <w:r>
        <w:rPr>
          <w:spacing w:val="-3"/>
        </w:rPr>
        <w:t xml:space="preserve"> </w:t>
      </w:r>
      <w:r>
        <w:t>and deductibles that you would pay if the provider or facility was in-network). Your health plan will pay out-of-network providers and facilities directly.</w:t>
      </w:r>
    </w:p>
    <w:p w14:paraId="0221A56A" w14:textId="77777777" w:rsidR="00D5286B" w:rsidRDefault="00312759">
      <w:pPr>
        <w:pStyle w:val="BodyText"/>
        <w:spacing w:before="120"/>
      </w:pPr>
      <w:r>
        <w:t>Your</w:t>
      </w:r>
      <w:r>
        <w:rPr>
          <w:spacing w:val="-10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rPr>
          <w:spacing w:val="-4"/>
        </w:rPr>
        <w:t>must:</w:t>
      </w:r>
    </w:p>
    <w:p w14:paraId="5FD37FDD" w14:textId="77777777" w:rsidR="00D5286B" w:rsidRDefault="00312759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133" w:line="228" w:lineRule="auto"/>
        <w:ind w:right="467"/>
        <w:rPr>
          <w:sz w:val="24"/>
        </w:rPr>
      </w:pPr>
      <w:r>
        <w:rPr>
          <w:sz w:val="24"/>
        </w:rPr>
        <w:t>Cover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requiring</w:t>
      </w:r>
      <w:r>
        <w:rPr>
          <w:spacing w:val="-10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get</w:t>
      </w:r>
      <w:r>
        <w:rPr>
          <w:spacing w:val="-6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(prior </w:t>
      </w:r>
      <w:r>
        <w:rPr>
          <w:spacing w:val="-2"/>
          <w:sz w:val="24"/>
        </w:rPr>
        <w:t>authorization).</w:t>
      </w:r>
    </w:p>
    <w:p w14:paraId="4FDD2F82" w14:textId="77777777" w:rsidR="00D5286B" w:rsidRDefault="00312759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127"/>
        <w:rPr>
          <w:sz w:val="24"/>
        </w:rPr>
      </w:pPr>
      <w:r>
        <w:rPr>
          <w:sz w:val="24"/>
        </w:rPr>
        <w:t>Cover</w:t>
      </w:r>
      <w:r>
        <w:rPr>
          <w:spacing w:val="-13"/>
          <w:sz w:val="24"/>
        </w:rPr>
        <w:t xml:space="preserve"> </w:t>
      </w:r>
      <w:r>
        <w:rPr>
          <w:sz w:val="24"/>
        </w:rPr>
        <w:t>emergency</w:t>
      </w:r>
      <w:r>
        <w:rPr>
          <w:spacing w:val="-9"/>
          <w:sz w:val="24"/>
        </w:rPr>
        <w:t xml:space="preserve"> </w:t>
      </w:r>
      <w:r>
        <w:rPr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providers.</w:t>
      </w:r>
    </w:p>
    <w:p w14:paraId="7374601F" w14:textId="77777777" w:rsidR="00D5286B" w:rsidRDefault="00312759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line="228" w:lineRule="auto"/>
        <w:ind w:right="1453"/>
        <w:rPr>
          <w:sz w:val="24"/>
        </w:rPr>
      </w:pPr>
      <w:r>
        <w:rPr>
          <w:sz w:val="24"/>
        </w:rPr>
        <w:t>Base</w:t>
      </w:r>
      <w:r>
        <w:rPr>
          <w:spacing w:val="-6"/>
          <w:sz w:val="24"/>
        </w:rPr>
        <w:t xml:space="preserve"> </w:t>
      </w:r>
      <w:r>
        <w:rPr>
          <w:sz w:val="24"/>
        </w:rPr>
        <w:t>what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owe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7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what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would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in- network provider or facility and show that amount in your explanation of benefits.</w:t>
      </w:r>
    </w:p>
    <w:p w14:paraId="5298738E" w14:textId="77777777" w:rsidR="00D5286B" w:rsidRDefault="00312759">
      <w:pPr>
        <w:pStyle w:val="ListParagraph"/>
        <w:numPr>
          <w:ilvl w:val="0"/>
          <w:numId w:val="1"/>
        </w:numPr>
        <w:tabs>
          <w:tab w:val="left" w:pos="481"/>
          <w:tab w:val="left" w:pos="482"/>
        </w:tabs>
        <w:spacing w:before="140" w:line="228" w:lineRule="auto"/>
        <w:ind w:right="776"/>
        <w:rPr>
          <w:sz w:val="24"/>
        </w:rPr>
      </w:pPr>
      <w:r>
        <w:rPr>
          <w:sz w:val="24"/>
        </w:rPr>
        <w:t>Count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toward</w:t>
      </w:r>
      <w:r>
        <w:rPr>
          <w:spacing w:val="-4"/>
          <w:sz w:val="24"/>
        </w:rPr>
        <w:t xml:space="preserve"> </w:t>
      </w:r>
      <w:r>
        <w:rPr>
          <w:sz w:val="24"/>
        </w:rPr>
        <w:t>your deductible and out-of-pocket limit.</w:t>
      </w:r>
    </w:p>
    <w:p w14:paraId="3D95F6D0" w14:textId="77777777" w:rsidR="00D5286B" w:rsidRDefault="00312759">
      <w:pPr>
        <w:pStyle w:val="BodyText"/>
        <w:spacing w:before="242"/>
        <w:ind w:left="123" w:right="90"/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believe</w:t>
      </w:r>
      <w:r>
        <w:rPr>
          <w:b/>
          <w:spacing w:val="-2"/>
        </w:rPr>
        <w:t xml:space="preserve"> </w:t>
      </w:r>
      <w:r>
        <w:rPr>
          <w:b/>
        </w:rPr>
        <w:t>you’ve</w:t>
      </w:r>
      <w:r>
        <w:rPr>
          <w:b/>
          <w:spacing w:val="-4"/>
        </w:rPr>
        <w:t xml:space="preserve"> </w:t>
      </w:r>
      <w:r>
        <w:rPr>
          <w:b/>
        </w:rPr>
        <w:t>been</w:t>
      </w:r>
      <w:r>
        <w:rPr>
          <w:b/>
          <w:spacing w:val="-1"/>
        </w:rPr>
        <w:t xml:space="preserve"> </w:t>
      </w:r>
      <w:r>
        <w:rPr>
          <w:b/>
        </w:rPr>
        <w:t>wrongly</w:t>
      </w:r>
      <w:r>
        <w:rPr>
          <w:b/>
          <w:spacing w:val="-2"/>
        </w:rPr>
        <w:t xml:space="preserve"> </w:t>
      </w:r>
      <w:r>
        <w:rPr>
          <w:b/>
        </w:rPr>
        <w:t>billed</w:t>
      </w:r>
      <w:r>
        <w:t>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 xml:space="preserve">government at </w:t>
      </w:r>
      <w:hyperlink r:id="rId8">
        <w:r>
          <w:rPr>
            <w:color w:val="0A42D5"/>
            <w:u w:val="single" w:color="0A42D5"/>
          </w:rPr>
          <w:t>https://www.cms.gov/nosurprises/consumers</w:t>
        </w:r>
        <w:r>
          <w:rPr>
            <w:color w:val="0A42D5"/>
          </w:rPr>
          <w:t xml:space="preserve"> </w:t>
        </w:r>
      </w:hyperlink>
      <w:r>
        <w:t xml:space="preserve">or by calling 1-800-985-3059; and/or file a complaint with the Washington State Office of the Insurance Commissioner at </w:t>
      </w:r>
      <w:hyperlink r:id="rId9">
        <w:r>
          <w:rPr>
            <w:color w:val="0A42D5"/>
            <w:u w:val="single" w:color="0A42D5"/>
          </w:rPr>
          <w:t>their website</w:t>
        </w:r>
        <w:r>
          <w:rPr>
            <w:color w:val="0A42D5"/>
          </w:rPr>
          <w:t xml:space="preserve"> </w:t>
        </w:r>
      </w:hyperlink>
      <w:r>
        <w:t>or by calling 1-800-562- 690</w:t>
      </w:r>
      <w:r>
        <w:t>0.</w:t>
      </w:r>
    </w:p>
    <w:p w14:paraId="3D2A5670" w14:textId="77777777" w:rsidR="00D5286B" w:rsidRPr="00F61566" w:rsidRDefault="00312759">
      <w:pPr>
        <w:pStyle w:val="BodyText"/>
        <w:spacing w:before="238"/>
        <w:rPr>
          <w:sz w:val="16"/>
          <w:szCs w:val="16"/>
        </w:rPr>
      </w:pPr>
      <w:r w:rsidRPr="00F61566">
        <w:rPr>
          <w:sz w:val="16"/>
          <w:szCs w:val="16"/>
        </w:rPr>
        <w:t>Visit</w:t>
      </w:r>
      <w:r w:rsidRPr="00F61566">
        <w:rPr>
          <w:spacing w:val="-11"/>
          <w:sz w:val="16"/>
          <w:szCs w:val="16"/>
        </w:rPr>
        <w:t xml:space="preserve"> </w:t>
      </w:r>
      <w:hyperlink r:id="rId10">
        <w:r w:rsidRPr="00F61566">
          <w:rPr>
            <w:color w:val="0A42D5"/>
            <w:sz w:val="16"/>
            <w:szCs w:val="16"/>
            <w:u w:val="single" w:color="0A42D5"/>
          </w:rPr>
          <w:t>https://www.cms.gov/nosurprises</w:t>
        </w:r>
        <w:r w:rsidRPr="00F61566">
          <w:rPr>
            <w:color w:val="0A42D5"/>
            <w:spacing w:val="-12"/>
            <w:sz w:val="16"/>
            <w:szCs w:val="16"/>
          </w:rPr>
          <w:t xml:space="preserve"> </w:t>
        </w:r>
      </w:hyperlink>
      <w:r w:rsidRPr="00F61566">
        <w:rPr>
          <w:sz w:val="16"/>
          <w:szCs w:val="16"/>
        </w:rPr>
        <w:t>for</w:t>
      </w:r>
      <w:r w:rsidRPr="00F61566">
        <w:rPr>
          <w:spacing w:val="-10"/>
          <w:sz w:val="16"/>
          <w:szCs w:val="16"/>
        </w:rPr>
        <w:t xml:space="preserve"> </w:t>
      </w:r>
      <w:r w:rsidRPr="00F61566">
        <w:rPr>
          <w:sz w:val="16"/>
          <w:szCs w:val="16"/>
        </w:rPr>
        <w:t>more</w:t>
      </w:r>
      <w:r w:rsidRPr="00F61566">
        <w:rPr>
          <w:spacing w:val="-12"/>
          <w:sz w:val="16"/>
          <w:szCs w:val="16"/>
        </w:rPr>
        <w:t xml:space="preserve"> </w:t>
      </w:r>
      <w:r w:rsidRPr="00F61566">
        <w:rPr>
          <w:sz w:val="16"/>
          <w:szCs w:val="16"/>
        </w:rPr>
        <w:t>information</w:t>
      </w:r>
      <w:r w:rsidRPr="00F61566">
        <w:rPr>
          <w:spacing w:val="-10"/>
          <w:sz w:val="16"/>
          <w:szCs w:val="16"/>
        </w:rPr>
        <w:t xml:space="preserve"> </w:t>
      </w:r>
      <w:r w:rsidRPr="00F61566">
        <w:rPr>
          <w:sz w:val="16"/>
          <w:szCs w:val="16"/>
        </w:rPr>
        <w:t>about</w:t>
      </w:r>
      <w:r w:rsidRPr="00F61566">
        <w:rPr>
          <w:spacing w:val="-11"/>
          <w:sz w:val="16"/>
          <w:szCs w:val="16"/>
        </w:rPr>
        <w:t xml:space="preserve"> </w:t>
      </w:r>
      <w:r w:rsidRPr="00F61566">
        <w:rPr>
          <w:sz w:val="16"/>
          <w:szCs w:val="16"/>
        </w:rPr>
        <w:t>your</w:t>
      </w:r>
      <w:r w:rsidRPr="00F61566">
        <w:rPr>
          <w:spacing w:val="-11"/>
          <w:sz w:val="16"/>
          <w:szCs w:val="16"/>
        </w:rPr>
        <w:t xml:space="preserve"> </w:t>
      </w:r>
      <w:r w:rsidRPr="00F61566">
        <w:rPr>
          <w:sz w:val="16"/>
          <w:szCs w:val="16"/>
        </w:rPr>
        <w:t>rights</w:t>
      </w:r>
      <w:r w:rsidRPr="00F61566">
        <w:rPr>
          <w:spacing w:val="-12"/>
          <w:sz w:val="16"/>
          <w:szCs w:val="16"/>
        </w:rPr>
        <w:t xml:space="preserve"> </w:t>
      </w:r>
      <w:r w:rsidRPr="00F61566">
        <w:rPr>
          <w:sz w:val="16"/>
          <w:szCs w:val="16"/>
        </w:rPr>
        <w:t>under</w:t>
      </w:r>
      <w:r w:rsidRPr="00F61566">
        <w:rPr>
          <w:spacing w:val="-11"/>
          <w:sz w:val="16"/>
          <w:szCs w:val="16"/>
        </w:rPr>
        <w:t xml:space="preserve"> </w:t>
      </w:r>
      <w:r w:rsidRPr="00F61566">
        <w:rPr>
          <w:sz w:val="16"/>
          <w:szCs w:val="16"/>
        </w:rPr>
        <w:t>federal</w:t>
      </w:r>
      <w:r w:rsidRPr="00F61566">
        <w:rPr>
          <w:spacing w:val="-9"/>
          <w:sz w:val="16"/>
          <w:szCs w:val="16"/>
        </w:rPr>
        <w:t xml:space="preserve"> </w:t>
      </w:r>
      <w:r w:rsidRPr="00F61566">
        <w:rPr>
          <w:spacing w:val="-4"/>
          <w:sz w:val="16"/>
          <w:szCs w:val="16"/>
        </w:rPr>
        <w:t>law.</w:t>
      </w:r>
    </w:p>
    <w:p w14:paraId="1C42EE77" w14:textId="77777777" w:rsidR="00D5286B" w:rsidRPr="00F61566" w:rsidRDefault="00312759">
      <w:pPr>
        <w:pStyle w:val="BodyText"/>
        <w:spacing w:before="242"/>
        <w:rPr>
          <w:sz w:val="16"/>
          <w:szCs w:val="16"/>
        </w:rPr>
      </w:pPr>
      <w:r w:rsidRPr="00F61566">
        <w:rPr>
          <w:sz w:val="16"/>
          <w:szCs w:val="16"/>
        </w:rPr>
        <w:t>Visit</w:t>
      </w:r>
      <w:r w:rsidRPr="00F61566">
        <w:rPr>
          <w:spacing w:val="-6"/>
          <w:sz w:val="16"/>
          <w:szCs w:val="16"/>
        </w:rPr>
        <w:t xml:space="preserve"> </w:t>
      </w:r>
      <w:r w:rsidRPr="00F61566">
        <w:rPr>
          <w:sz w:val="16"/>
          <w:szCs w:val="16"/>
        </w:rPr>
        <w:t>the</w:t>
      </w:r>
      <w:r w:rsidRPr="00F61566">
        <w:rPr>
          <w:spacing w:val="-4"/>
          <w:sz w:val="16"/>
          <w:szCs w:val="16"/>
        </w:rPr>
        <w:t xml:space="preserve"> </w:t>
      </w:r>
      <w:hyperlink r:id="rId11">
        <w:r w:rsidRPr="00F61566">
          <w:rPr>
            <w:color w:val="0A42D5"/>
            <w:sz w:val="16"/>
            <w:szCs w:val="16"/>
            <w:u w:val="single" w:color="0A42D5"/>
          </w:rPr>
          <w:t>Office</w:t>
        </w:r>
        <w:r w:rsidRPr="00F61566">
          <w:rPr>
            <w:color w:val="0A42D5"/>
            <w:spacing w:val="-4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of</w:t>
        </w:r>
        <w:r w:rsidRPr="00F61566">
          <w:rPr>
            <w:color w:val="0A42D5"/>
            <w:spacing w:val="-4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the</w:t>
        </w:r>
        <w:r w:rsidRPr="00F61566">
          <w:rPr>
            <w:color w:val="0A42D5"/>
            <w:spacing w:val="-9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Insurance</w:t>
        </w:r>
        <w:r w:rsidRPr="00F61566">
          <w:rPr>
            <w:color w:val="0A42D5"/>
            <w:spacing w:val="-9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Commissioner</w:t>
        </w:r>
        <w:r w:rsidRPr="00F61566">
          <w:rPr>
            <w:color w:val="0A42D5"/>
            <w:spacing w:val="-8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Balance</w:t>
        </w:r>
        <w:r w:rsidRPr="00F61566">
          <w:rPr>
            <w:color w:val="0A42D5"/>
            <w:spacing w:val="-7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Billing</w:t>
        </w:r>
        <w:r w:rsidRPr="00F61566">
          <w:rPr>
            <w:color w:val="0A42D5"/>
            <w:spacing w:val="-5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Protection</w:t>
        </w:r>
        <w:r w:rsidRPr="00F61566">
          <w:rPr>
            <w:color w:val="0A42D5"/>
            <w:spacing w:val="-5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Act</w:t>
        </w:r>
        <w:r w:rsidRPr="00F61566">
          <w:rPr>
            <w:color w:val="0A42D5"/>
            <w:spacing w:val="-6"/>
            <w:sz w:val="16"/>
            <w:szCs w:val="16"/>
            <w:u w:val="single" w:color="0A42D5"/>
          </w:rPr>
          <w:t xml:space="preserve"> </w:t>
        </w:r>
        <w:r w:rsidRPr="00F61566">
          <w:rPr>
            <w:color w:val="0A42D5"/>
            <w:sz w:val="16"/>
            <w:szCs w:val="16"/>
            <w:u w:val="single" w:color="0A42D5"/>
          </w:rPr>
          <w:t>website</w:t>
        </w:r>
        <w:r w:rsidRPr="00F61566">
          <w:rPr>
            <w:color w:val="0A42D5"/>
            <w:spacing w:val="-4"/>
            <w:sz w:val="16"/>
            <w:szCs w:val="16"/>
          </w:rPr>
          <w:t xml:space="preserve"> </w:t>
        </w:r>
      </w:hyperlink>
      <w:r w:rsidRPr="00F61566">
        <w:rPr>
          <w:sz w:val="16"/>
          <w:szCs w:val="16"/>
        </w:rPr>
        <w:t>for</w:t>
      </w:r>
      <w:r w:rsidRPr="00F61566">
        <w:rPr>
          <w:spacing w:val="-5"/>
          <w:sz w:val="16"/>
          <w:szCs w:val="16"/>
        </w:rPr>
        <w:t xml:space="preserve"> </w:t>
      </w:r>
      <w:r w:rsidRPr="00F61566">
        <w:rPr>
          <w:sz w:val="16"/>
          <w:szCs w:val="16"/>
        </w:rPr>
        <w:t xml:space="preserve">more </w:t>
      </w:r>
      <w:r w:rsidRPr="00F61566">
        <w:rPr>
          <w:sz w:val="16"/>
          <w:szCs w:val="16"/>
        </w:rPr>
        <w:lastRenderedPageBreak/>
        <w:t>information about your rights under Washington state law.</w:t>
      </w:r>
      <w:bookmarkEnd w:id="0"/>
    </w:p>
    <w:sectPr w:rsidR="00D5286B" w:rsidRPr="00F61566">
      <w:pgSz w:w="12240" w:h="15840"/>
      <w:pgMar w:top="6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6AC1" w14:textId="77777777" w:rsidR="00A86B80" w:rsidRDefault="00A86B80" w:rsidP="00A86B80">
      <w:r>
        <w:separator/>
      </w:r>
    </w:p>
  </w:endnote>
  <w:endnote w:type="continuationSeparator" w:id="0">
    <w:p w14:paraId="1CA1C8BE" w14:textId="77777777" w:rsidR="00A86B80" w:rsidRDefault="00A86B80" w:rsidP="00A8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D3578" w14:textId="77777777" w:rsidR="00A86B80" w:rsidRDefault="00A86B80" w:rsidP="00A86B80">
      <w:r>
        <w:separator/>
      </w:r>
    </w:p>
  </w:footnote>
  <w:footnote w:type="continuationSeparator" w:id="0">
    <w:p w14:paraId="68E489C0" w14:textId="77777777" w:rsidR="00A86B80" w:rsidRDefault="00A86B80" w:rsidP="00A8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2B67" w14:textId="4F6300E9" w:rsidR="00A86B80" w:rsidRDefault="00A86B80">
    <w:pPr>
      <w:pStyle w:val="Header"/>
    </w:pPr>
    <w:r>
      <w:rPr>
        <w:noProof/>
      </w:rPr>
      <w:drawing>
        <wp:inline distT="0" distB="0" distL="0" distR="0" wp14:anchorId="15C3574F" wp14:editId="553DBD6A">
          <wp:extent cx="1594713" cy="396334"/>
          <wp:effectExtent l="0" t="0" r="5715" b="3810"/>
          <wp:docPr id="2" name="Picture 2" descr="A picture containing text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63" cy="403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285C9" w14:textId="77777777" w:rsidR="00A86B80" w:rsidRDefault="00A8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458E"/>
    <w:multiLevelType w:val="hybridMultilevel"/>
    <w:tmpl w:val="4B905E96"/>
    <w:lvl w:ilvl="0" w:tplc="21028A68">
      <w:numFmt w:val="bullet"/>
      <w:lvlText w:val=""/>
      <w:lvlJc w:val="left"/>
      <w:pPr>
        <w:ind w:left="481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80CDA0">
      <w:numFmt w:val="bullet"/>
      <w:lvlText w:val="•"/>
      <w:lvlJc w:val="left"/>
      <w:pPr>
        <w:ind w:left="1512" w:hanging="363"/>
      </w:pPr>
      <w:rPr>
        <w:rFonts w:hint="default"/>
        <w:lang w:val="en-US" w:eastAsia="en-US" w:bidi="ar-SA"/>
      </w:rPr>
    </w:lvl>
    <w:lvl w:ilvl="2" w:tplc="01B2678A">
      <w:numFmt w:val="bullet"/>
      <w:lvlText w:val="•"/>
      <w:lvlJc w:val="left"/>
      <w:pPr>
        <w:ind w:left="2544" w:hanging="363"/>
      </w:pPr>
      <w:rPr>
        <w:rFonts w:hint="default"/>
        <w:lang w:val="en-US" w:eastAsia="en-US" w:bidi="ar-SA"/>
      </w:rPr>
    </w:lvl>
    <w:lvl w:ilvl="3" w:tplc="82CC34E6">
      <w:numFmt w:val="bullet"/>
      <w:lvlText w:val="•"/>
      <w:lvlJc w:val="left"/>
      <w:pPr>
        <w:ind w:left="3576" w:hanging="363"/>
      </w:pPr>
      <w:rPr>
        <w:rFonts w:hint="default"/>
        <w:lang w:val="en-US" w:eastAsia="en-US" w:bidi="ar-SA"/>
      </w:rPr>
    </w:lvl>
    <w:lvl w:ilvl="4" w:tplc="D0D29E0C">
      <w:numFmt w:val="bullet"/>
      <w:lvlText w:val="•"/>
      <w:lvlJc w:val="left"/>
      <w:pPr>
        <w:ind w:left="4608" w:hanging="363"/>
      </w:pPr>
      <w:rPr>
        <w:rFonts w:hint="default"/>
        <w:lang w:val="en-US" w:eastAsia="en-US" w:bidi="ar-SA"/>
      </w:rPr>
    </w:lvl>
    <w:lvl w:ilvl="5" w:tplc="AE905C68">
      <w:numFmt w:val="bullet"/>
      <w:lvlText w:val="•"/>
      <w:lvlJc w:val="left"/>
      <w:pPr>
        <w:ind w:left="5640" w:hanging="363"/>
      </w:pPr>
      <w:rPr>
        <w:rFonts w:hint="default"/>
        <w:lang w:val="en-US" w:eastAsia="en-US" w:bidi="ar-SA"/>
      </w:rPr>
    </w:lvl>
    <w:lvl w:ilvl="6" w:tplc="89620594">
      <w:numFmt w:val="bullet"/>
      <w:lvlText w:val="•"/>
      <w:lvlJc w:val="left"/>
      <w:pPr>
        <w:ind w:left="6672" w:hanging="363"/>
      </w:pPr>
      <w:rPr>
        <w:rFonts w:hint="default"/>
        <w:lang w:val="en-US" w:eastAsia="en-US" w:bidi="ar-SA"/>
      </w:rPr>
    </w:lvl>
    <w:lvl w:ilvl="7" w:tplc="63B20292">
      <w:numFmt w:val="bullet"/>
      <w:lvlText w:val="•"/>
      <w:lvlJc w:val="left"/>
      <w:pPr>
        <w:ind w:left="7704" w:hanging="363"/>
      </w:pPr>
      <w:rPr>
        <w:rFonts w:hint="default"/>
        <w:lang w:val="en-US" w:eastAsia="en-US" w:bidi="ar-SA"/>
      </w:rPr>
    </w:lvl>
    <w:lvl w:ilvl="8" w:tplc="F3F6D10E">
      <w:numFmt w:val="bullet"/>
      <w:lvlText w:val="•"/>
      <w:lvlJc w:val="left"/>
      <w:pPr>
        <w:ind w:left="8736" w:hanging="363"/>
      </w:pPr>
      <w:rPr>
        <w:rFonts w:hint="default"/>
        <w:lang w:val="en-US" w:eastAsia="en-US" w:bidi="ar-SA"/>
      </w:rPr>
    </w:lvl>
  </w:abstractNum>
  <w:num w:numId="1" w16cid:durableId="9174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86B"/>
    <w:rsid w:val="00312759"/>
    <w:rsid w:val="00A37462"/>
    <w:rsid w:val="00A86B80"/>
    <w:rsid w:val="00D5286B"/>
    <w:rsid w:val="00F33306"/>
    <w:rsid w:val="00F6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792A9"/>
  <w15:docId w15:val="{969114CA-36A3-4063-9FE7-3E50C5C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240"/>
      <w:ind w:left="1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0"/>
      <w:ind w:left="11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0"/>
      <w:ind w:left="119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24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8"/>
      <w:ind w:left="481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6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B80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A86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B80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nosurprises/consum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urance.wa.gov/what-consumers-need-know-about-surprise-or-balance-bill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ms.gov/nosurpri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urance.wa.gov/file-complaint-or-check-your-complaint-sta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BBPA/NSA Consumer Notice Template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BBPA/NSA Consumer Notice Template</dc:title>
  <dc:subject>Consumer notice template created by the Office of the Insurance Commissioner</dc:subject>
  <dc:creator>M. Kamenz, Policy &amp; Legislative Affairs</dc:creator>
  <cp:lastModifiedBy>Jessica Weathers</cp:lastModifiedBy>
  <cp:revision>5</cp:revision>
  <dcterms:created xsi:type="dcterms:W3CDTF">2022-04-19T16:22:00Z</dcterms:created>
  <dcterms:modified xsi:type="dcterms:W3CDTF">2022-04-19T16:34:00Z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2022-04-19T00:00:00Z</vt:filetime>
  </property>
</Properties>
</file>